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0A" w:rsidRDefault="008944DE">
      <w:pPr>
        <w:pStyle w:val="a4"/>
      </w:pPr>
      <w:r>
        <w:rPr>
          <w:color w:val="4471C4"/>
        </w:rPr>
        <w:t>ТОВ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«ФК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«Ю-БЕЙС»</w:t>
      </w:r>
    </w:p>
    <w:p w:rsidR="009D7E0A" w:rsidRDefault="006865FA">
      <w:pPr>
        <w:ind w:left="1039" w:right="585"/>
        <w:jc w:val="center"/>
        <w:rPr>
          <w:rFonts w:ascii="Calibri" w:hAnsi="Calibri"/>
          <w:i/>
          <w:sz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1219200</wp:posOffset>
                </wp:positionV>
                <wp:extent cx="4460875" cy="31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0A" w:rsidRDefault="008944DE">
                            <w:pPr>
                              <w:spacing w:line="225" w:lineRule="exact"/>
                              <w:ind w:left="-1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НАДАННЯ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КОШТІВ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У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ПОЗИКУ,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ТОМУ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ЧИСЛІ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УМОВАХ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ФІНАНСОВОГО</w:t>
                            </w:r>
                          </w:p>
                          <w:p w:rsidR="009D7E0A" w:rsidRDefault="008944DE">
                            <w:pPr>
                              <w:spacing w:line="265" w:lineRule="exact"/>
                              <w:ind w:left="11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КРЕДИТУ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5pt;margin-top:96pt;width:351.25pt;height: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Dj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DOdetJhhVMDZte/7M9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" filled="f" stroked="f">
                <v:textbox inset="0,0,0,0">
                  <w:txbxContent>
                    <w:p w:rsidR="009D7E0A" w:rsidRDefault="008944DE">
                      <w:pPr>
                        <w:spacing w:line="225" w:lineRule="exact"/>
                        <w:ind w:left="-1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НАДАННЯ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КОШТІВ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У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ПОЗИКУ,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В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ТОМУ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ЧИСЛІ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І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НА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УМОВАХ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ФІНАНСОВОГО</w:t>
                      </w:r>
                    </w:p>
                    <w:p w:rsidR="009D7E0A" w:rsidRDefault="008944DE">
                      <w:pPr>
                        <w:spacing w:line="265" w:lineRule="exact"/>
                        <w:ind w:left="11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КРЕДИТУ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44DE">
        <w:rPr>
          <w:rFonts w:ascii="Calibri" w:hAnsi="Calibri"/>
          <w:i/>
          <w:sz w:val="32"/>
        </w:rPr>
        <w:t>пропонує Вам скористатися наступними фінансовими послугами</w:t>
      </w:r>
      <w:r w:rsidR="008944DE">
        <w:rPr>
          <w:rFonts w:ascii="Calibri" w:hAnsi="Calibri"/>
          <w:i/>
          <w:spacing w:val="-70"/>
          <w:sz w:val="32"/>
        </w:rPr>
        <w:t xml:space="preserve"> </w:t>
      </w:r>
      <w:r w:rsidR="008944DE">
        <w:rPr>
          <w:rFonts w:ascii="Calibri" w:hAnsi="Calibri"/>
          <w:i/>
          <w:sz w:val="32"/>
        </w:rPr>
        <w:t>на</w:t>
      </w:r>
      <w:r w:rsidR="008944DE">
        <w:rPr>
          <w:rFonts w:ascii="Calibri" w:hAnsi="Calibri"/>
          <w:i/>
          <w:spacing w:val="-4"/>
          <w:sz w:val="32"/>
        </w:rPr>
        <w:t xml:space="preserve"> </w:t>
      </w:r>
      <w:r w:rsidR="008944DE">
        <w:rPr>
          <w:rFonts w:ascii="Calibri" w:hAnsi="Calibri"/>
          <w:i/>
          <w:sz w:val="32"/>
        </w:rPr>
        <w:t>наступних умовах:</w:t>
      </w:r>
    </w:p>
    <w:p w:rsidR="009D7E0A" w:rsidRPr="008944DE" w:rsidRDefault="009D7E0A">
      <w:pPr>
        <w:pStyle w:val="a3"/>
        <w:rPr>
          <w:b/>
          <w:i/>
          <w:sz w:val="20"/>
        </w:rPr>
      </w:pPr>
      <w:bookmarkStart w:id="0" w:name="_GoBack"/>
      <w:bookmarkEnd w:id="0"/>
    </w:p>
    <w:p w:rsidR="009D7E0A" w:rsidRPr="008944DE" w:rsidRDefault="008944DE">
      <w:pPr>
        <w:pStyle w:val="a3"/>
        <w:spacing w:before="5"/>
        <w:rPr>
          <w:b/>
          <w:i/>
        </w:rPr>
      </w:pPr>
      <w:r w:rsidRPr="008944DE">
        <w:rPr>
          <w:b/>
          <w:i/>
          <w:sz w:val="29"/>
        </w:rPr>
        <w:t xml:space="preserve">       </w:t>
      </w:r>
      <w:r w:rsidRPr="008944DE">
        <w:rPr>
          <w:b/>
          <w:i/>
        </w:rPr>
        <w:t>1)</w:t>
      </w:r>
    </w:p>
    <w:tbl>
      <w:tblPr>
        <w:tblStyle w:val="TableNormal"/>
        <w:tblW w:w="0" w:type="auto"/>
        <w:tblInd w:w="19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3726"/>
      </w:tblGrid>
      <w:tr w:rsidR="009D7E0A">
        <w:trPr>
          <w:trHeight w:val="551"/>
        </w:trPr>
        <w:tc>
          <w:tcPr>
            <w:tcW w:w="7452" w:type="dxa"/>
            <w:gridSpan w:val="2"/>
            <w:tcBorders>
              <w:top w:val="nil"/>
              <w:left w:val="nil"/>
              <w:right w:val="nil"/>
            </w:tcBorders>
            <w:shd w:val="clear" w:color="auto" w:fill="6FAC46"/>
          </w:tcPr>
          <w:p w:rsidR="009D7E0A" w:rsidRDefault="008944DE">
            <w:pPr>
              <w:pStyle w:val="TableParagraph"/>
              <w:spacing w:line="274" w:lineRule="exact"/>
              <w:ind w:left="1589" w:right="618" w:hanging="96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НАДАННЯ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КОШТІВ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 ПОЗИКУ,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ТОМУ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ЧИСЛІ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УМОВАХ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ФІНАНСОВОГО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КРЕДИТУ</w:t>
            </w:r>
          </w:p>
        </w:tc>
      </w:tr>
      <w:tr w:rsidR="009D7E0A">
        <w:trPr>
          <w:trHeight w:val="570"/>
        </w:trPr>
        <w:tc>
          <w:tcPr>
            <w:tcW w:w="3726" w:type="dxa"/>
            <w:tcBorders>
              <w:left w:val="nil"/>
            </w:tcBorders>
            <w:shd w:val="clear" w:color="auto" w:fill="6FAC46"/>
          </w:tcPr>
          <w:p w:rsidR="009D7E0A" w:rsidRDefault="009D7E0A">
            <w:pPr>
              <w:pStyle w:val="TableParagraph"/>
              <w:spacing w:before="11" w:line="240" w:lineRule="auto"/>
              <w:ind w:left="0" w:right="0"/>
              <w:jc w:val="left"/>
              <w:rPr>
                <w:i/>
              </w:rPr>
            </w:pPr>
          </w:p>
          <w:p w:rsidR="009D7E0A" w:rsidRDefault="008944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ЗА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ТЕРМІНОМ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ПОГАШЕННЯ</w:t>
            </w:r>
          </w:p>
        </w:tc>
        <w:tc>
          <w:tcPr>
            <w:tcW w:w="3726" w:type="dxa"/>
            <w:tcBorders>
              <w:right w:val="nil"/>
            </w:tcBorders>
            <w:shd w:val="clear" w:color="auto" w:fill="C5DFB3"/>
          </w:tcPr>
          <w:p w:rsidR="009D7E0A" w:rsidRDefault="008944DE">
            <w:pPr>
              <w:pStyle w:val="TableParagraph"/>
              <w:spacing w:line="280" w:lineRule="exact"/>
              <w:ind w:right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ПРОЦЕНТ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ЗА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КОРИСТУВАННЯ</w:t>
            </w:r>
          </w:p>
          <w:p w:rsidR="009D7E0A" w:rsidRDefault="008944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РІЧНИХ У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ГРН.</w:t>
            </w:r>
          </w:p>
        </w:tc>
      </w:tr>
      <w:tr w:rsidR="009D7E0A">
        <w:trPr>
          <w:trHeight w:val="292"/>
        </w:trPr>
        <w:tc>
          <w:tcPr>
            <w:tcW w:w="3726" w:type="dxa"/>
            <w:tcBorders>
              <w:left w:val="nil"/>
            </w:tcBorders>
            <w:shd w:val="clear" w:color="auto" w:fill="6FAC46"/>
          </w:tcPr>
          <w:p w:rsidR="009D7E0A" w:rsidRDefault="008944DE" w:rsidP="006865FA">
            <w:pPr>
              <w:pStyle w:val="TableParagraph"/>
              <w:spacing w:before="2"/>
              <w:ind w:left="325" w:right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до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6865FA">
              <w:rPr>
                <w:b/>
                <w:color w:val="FFFFFF"/>
                <w:sz w:val="24"/>
              </w:rPr>
              <w:t>1-го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6865FA">
              <w:rPr>
                <w:b/>
                <w:color w:val="FFFFFF"/>
                <w:spacing w:val="-2"/>
                <w:sz w:val="24"/>
              </w:rPr>
              <w:t xml:space="preserve">року </w:t>
            </w:r>
            <w:r>
              <w:rPr>
                <w:b/>
                <w:color w:val="FFFFFF"/>
                <w:sz w:val="24"/>
              </w:rPr>
              <w:t>включно</w:t>
            </w:r>
          </w:p>
        </w:tc>
        <w:tc>
          <w:tcPr>
            <w:tcW w:w="3726" w:type="dxa"/>
            <w:tcBorders>
              <w:right w:val="nil"/>
            </w:tcBorders>
            <w:shd w:val="clear" w:color="auto" w:fill="E1EED9"/>
          </w:tcPr>
          <w:p w:rsidR="009D7E0A" w:rsidRDefault="008944DE">
            <w:pPr>
              <w:pStyle w:val="TableParagraph"/>
              <w:spacing w:before="2"/>
              <w:ind w:righ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6865FA"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7E0A">
        <w:trPr>
          <w:trHeight w:val="585"/>
        </w:trPr>
        <w:tc>
          <w:tcPr>
            <w:tcW w:w="3726" w:type="dxa"/>
            <w:tcBorders>
              <w:left w:val="nil"/>
            </w:tcBorders>
            <w:shd w:val="clear" w:color="auto" w:fill="6FAC46"/>
          </w:tcPr>
          <w:p w:rsidR="009D7E0A" w:rsidRDefault="008944DE">
            <w:pPr>
              <w:pStyle w:val="TableParagraph"/>
              <w:spacing w:line="290" w:lineRule="atLeast"/>
              <w:ind w:left="1402" w:right="580" w:hanging="81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від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6865FA">
              <w:rPr>
                <w:b/>
                <w:color w:val="FFFFFF"/>
                <w:sz w:val="24"/>
              </w:rPr>
              <w:t>1-го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6865FA">
              <w:rPr>
                <w:b/>
                <w:color w:val="FFFFFF"/>
                <w:spacing w:val="-5"/>
                <w:sz w:val="24"/>
              </w:rPr>
              <w:t xml:space="preserve">року </w:t>
            </w:r>
            <w:r w:rsidR="006865FA">
              <w:rPr>
                <w:b/>
                <w:color w:val="FFFFFF"/>
                <w:sz w:val="24"/>
              </w:rPr>
              <w:t>до 3-х років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включно</w:t>
            </w:r>
          </w:p>
        </w:tc>
        <w:tc>
          <w:tcPr>
            <w:tcW w:w="3726" w:type="dxa"/>
            <w:tcBorders>
              <w:right w:val="nil"/>
            </w:tcBorders>
            <w:shd w:val="clear" w:color="auto" w:fill="C5DFB3"/>
          </w:tcPr>
          <w:p w:rsidR="009D7E0A" w:rsidRDefault="006865F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 w:rsidR="008944DE">
              <w:rPr>
                <w:spacing w:val="-4"/>
                <w:sz w:val="24"/>
              </w:rPr>
              <w:t xml:space="preserve"> </w:t>
            </w:r>
            <w:r w:rsidR="008944DE">
              <w:rPr>
                <w:sz w:val="24"/>
              </w:rPr>
              <w:t>%</w:t>
            </w:r>
          </w:p>
        </w:tc>
      </w:tr>
      <w:tr w:rsidR="009D7E0A">
        <w:trPr>
          <w:trHeight w:val="291"/>
        </w:trPr>
        <w:tc>
          <w:tcPr>
            <w:tcW w:w="3726" w:type="dxa"/>
            <w:tcBorders>
              <w:left w:val="nil"/>
              <w:bottom w:val="nil"/>
            </w:tcBorders>
            <w:shd w:val="clear" w:color="auto" w:fill="6FAC46"/>
          </w:tcPr>
          <w:p w:rsidR="009D7E0A" w:rsidRDefault="006865FA" w:rsidP="006865FA">
            <w:pPr>
              <w:pStyle w:val="TableParagraph"/>
              <w:spacing w:before="1"/>
              <w:ind w:right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від 3-х років до 5-ти років включно</w:t>
            </w:r>
          </w:p>
        </w:tc>
        <w:tc>
          <w:tcPr>
            <w:tcW w:w="3726" w:type="dxa"/>
            <w:tcBorders>
              <w:bottom w:val="nil"/>
              <w:right w:val="nil"/>
            </w:tcBorders>
            <w:shd w:val="clear" w:color="auto" w:fill="E1EED9"/>
          </w:tcPr>
          <w:p w:rsidR="009D7E0A" w:rsidRDefault="006865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16-20</w:t>
            </w:r>
            <w:r w:rsidR="008944DE">
              <w:rPr>
                <w:spacing w:val="-4"/>
                <w:sz w:val="24"/>
              </w:rPr>
              <w:t xml:space="preserve"> </w:t>
            </w:r>
            <w:r w:rsidR="008944DE">
              <w:rPr>
                <w:sz w:val="24"/>
              </w:rPr>
              <w:t>%</w:t>
            </w:r>
          </w:p>
        </w:tc>
      </w:tr>
    </w:tbl>
    <w:p w:rsidR="009D7E0A" w:rsidRDefault="008944DE">
      <w:pPr>
        <w:spacing w:before="189"/>
        <w:ind w:left="1178" w:right="96" w:firstLine="710"/>
        <w:rPr>
          <w:i/>
          <w:sz w:val="28"/>
        </w:rPr>
      </w:pPr>
      <w:r>
        <w:rPr>
          <w:i/>
          <w:sz w:val="28"/>
          <w:u w:val="single"/>
        </w:rPr>
        <w:t>Термін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проценти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користування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фінансовими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активами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можуть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змінюватися в залежності від суми та строку користування фінансовою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послугою.</w:t>
      </w:r>
    </w:p>
    <w:p w:rsidR="009D7E0A" w:rsidRDefault="009D7E0A">
      <w:pPr>
        <w:pStyle w:val="a3"/>
        <w:spacing w:before="7"/>
        <w:rPr>
          <w:i/>
          <w:sz w:val="19"/>
        </w:rPr>
      </w:pPr>
    </w:p>
    <w:p w:rsidR="009D7E0A" w:rsidRDefault="008944DE">
      <w:pPr>
        <w:pStyle w:val="1"/>
        <w:numPr>
          <w:ilvl w:val="0"/>
          <w:numId w:val="2"/>
        </w:numPr>
        <w:tabs>
          <w:tab w:val="left" w:pos="776"/>
        </w:tabs>
        <w:spacing w:before="87"/>
      </w:pPr>
      <w:r>
        <w:t>фінансовий</w:t>
      </w:r>
      <w:r>
        <w:rPr>
          <w:spacing w:val="-3"/>
        </w:rPr>
        <w:t xml:space="preserve"> </w:t>
      </w:r>
      <w:r>
        <w:t>лізинг;</w:t>
      </w:r>
    </w:p>
    <w:p w:rsidR="009D7E0A" w:rsidRDefault="008944DE">
      <w:pPr>
        <w:pStyle w:val="a3"/>
        <w:ind w:left="473" w:right="2980"/>
      </w:pPr>
      <w:r>
        <w:t>фінансовий лізинг на авто іноземного виробництва у гривні*.</w:t>
      </w:r>
      <w:r>
        <w:rPr>
          <w:spacing w:val="-67"/>
        </w:rPr>
        <w:t xml:space="preserve"> </w:t>
      </w:r>
      <w:r>
        <w:t>Детальніше</w:t>
      </w:r>
    </w:p>
    <w:p w:rsidR="009D7E0A" w:rsidRDefault="008944DE">
      <w:pPr>
        <w:pStyle w:val="a5"/>
        <w:numPr>
          <w:ilvl w:val="0"/>
          <w:numId w:val="1"/>
        </w:numPr>
        <w:tabs>
          <w:tab w:val="left" w:pos="617"/>
          <w:tab w:val="left" w:pos="618"/>
        </w:tabs>
        <w:spacing w:line="321" w:lineRule="exact"/>
        <w:ind w:left="617" w:hanging="505"/>
        <w:rPr>
          <w:sz w:val="28"/>
        </w:rPr>
      </w:pPr>
      <w:r>
        <w:rPr>
          <w:sz w:val="28"/>
        </w:rPr>
        <w:t>Плаваюча</w:t>
      </w:r>
      <w:r>
        <w:rPr>
          <w:spacing w:val="-4"/>
          <w:sz w:val="28"/>
        </w:rPr>
        <w:t xml:space="preserve"> </w:t>
      </w:r>
      <w:r>
        <w:rPr>
          <w:sz w:val="28"/>
        </w:rPr>
        <w:t>відсоткова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ставка:</w:t>
      </w:r>
      <w:r>
        <w:rPr>
          <w:spacing w:val="-4"/>
          <w:sz w:val="28"/>
        </w:rPr>
        <w:t xml:space="preserve"> </w:t>
      </w:r>
      <w:r>
        <w:rPr>
          <w:sz w:val="28"/>
        </w:rPr>
        <w:t>18,99%</w:t>
      </w:r>
      <w:r>
        <w:rPr>
          <w:spacing w:val="-4"/>
          <w:sz w:val="28"/>
        </w:rPr>
        <w:t xml:space="preserve"> </w:t>
      </w:r>
      <w:r>
        <w:rPr>
          <w:sz w:val="28"/>
        </w:rPr>
        <w:t>(розраховується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9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UIRD</w:t>
      </w:r>
      <w:r>
        <w:rPr>
          <w:spacing w:val="-4"/>
          <w:sz w:val="28"/>
        </w:rPr>
        <w:t xml:space="preserve"> </w:t>
      </w:r>
      <w:r>
        <w:rPr>
          <w:sz w:val="28"/>
        </w:rPr>
        <w:t>3M*).</w:t>
      </w:r>
    </w:p>
    <w:p w:rsidR="009D7E0A" w:rsidRDefault="008944DE">
      <w:pPr>
        <w:pStyle w:val="a5"/>
        <w:numPr>
          <w:ilvl w:val="0"/>
          <w:numId w:val="1"/>
        </w:numPr>
        <w:tabs>
          <w:tab w:val="left" w:pos="617"/>
          <w:tab w:val="left" w:pos="618"/>
        </w:tabs>
        <w:spacing w:line="322" w:lineRule="exact"/>
        <w:ind w:left="617" w:hanging="505"/>
        <w:rPr>
          <w:sz w:val="28"/>
        </w:rPr>
      </w:pPr>
      <w:r>
        <w:rPr>
          <w:sz w:val="28"/>
        </w:rPr>
        <w:t>Аванс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15%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70%.</w:t>
      </w:r>
    </w:p>
    <w:p w:rsidR="009D7E0A" w:rsidRDefault="008944DE">
      <w:pPr>
        <w:pStyle w:val="a5"/>
        <w:numPr>
          <w:ilvl w:val="0"/>
          <w:numId w:val="1"/>
        </w:numPr>
        <w:tabs>
          <w:tab w:val="left" w:pos="617"/>
          <w:tab w:val="left" w:pos="618"/>
        </w:tabs>
        <w:spacing w:line="322" w:lineRule="exact"/>
        <w:ind w:left="617" w:hanging="505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фінансування: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місяців.</w:t>
      </w:r>
    </w:p>
    <w:p w:rsidR="009D7E0A" w:rsidRDefault="008944DE">
      <w:pPr>
        <w:pStyle w:val="a5"/>
        <w:numPr>
          <w:ilvl w:val="0"/>
          <w:numId w:val="1"/>
        </w:numPr>
        <w:tabs>
          <w:tab w:val="left" w:pos="617"/>
          <w:tab w:val="left" w:pos="618"/>
        </w:tabs>
        <w:ind w:left="617" w:hanging="505"/>
        <w:rPr>
          <w:sz w:val="28"/>
        </w:rPr>
      </w:pPr>
      <w:r>
        <w:rPr>
          <w:sz w:val="28"/>
        </w:rPr>
        <w:t>Адміністративна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комісія:</w:t>
      </w:r>
      <w:r>
        <w:rPr>
          <w:spacing w:val="-10"/>
          <w:sz w:val="28"/>
        </w:rPr>
        <w:t xml:space="preserve"> </w:t>
      </w:r>
      <w:r>
        <w:rPr>
          <w:sz w:val="28"/>
        </w:rPr>
        <w:t>1,5%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авто.</w:t>
      </w:r>
    </w:p>
    <w:p w:rsidR="009D7E0A" w:rsidRDefault="008944DE">
      <w:pPr>
        <w:pStyle w:val="a5"/>
        <w:numPr>
          <w:ilvl w:val="0"/>
          <w:numId w:val="1"/>
        </w:numPr>
        <w:tabs>
          <w:tab w:val="left" w:pos="617"/>
          <w:tab w:val="left" w:pos="618"/>
        </w:tabs>
        <w:spacing w:before="2"/>
        <w:ind w:right="298" w:hanging="360"/>
        <w:rPr>
          <w:sz w:val="28"/>
        </w:rPr>
      </w:pPr>
      <w:r>
        <w:tab/>
      </w:r>
      <w:r>
        <w:rPr>
          <w:sz w:val="28"/>
        </w:rPr>
        <w:t>Ставка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переглядається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щоквартально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3"/>
          <w:sz w:val="28"/>
        </w:rPr>
        <w:t xml:space="preserve"> </w:t>
      </w:r>
      <w:r>
        <w:rPr>
          <w:sz w:val="28"/>
        </w:rPr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UIRD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пункт.</w:t>
      </w:r>
    </w:p>
    <w:p w:rsidR="009D7E0A" w:rsidRDefault="009D7E0A">
      <w:pPr>
        <w:pStyle w:val="a3"/>
        <w:spacing w:before="10"/>
        <w:rPr>
          <w:sz w:val="27"/>
        </w:rPr>
      </w:pPr>
    </w:p>
    <w:p w:rsidR="009D7E0A" w:rsidRDefault="008944DE">
      <w:pPr>
        <w:pStyle w:val="a3"/>
        <w:spacing w:before="1"/>
        <w:ind w:left="473" w:right="1476"/>
      </w:pPr>
      <w:r>
        <w:t>* UIRD 3M (Ukrainian Index of Retail Deposits Rates) - трьохмісячна ставка</w:t>
      </w:r>
      <w:r>
        <w:rPr>
          <w:spacing w:val="-68"/>
        </w:rPr>
        <w:t xml:space="preserve"> </w:t>
      </w:r>
      <w:r>
        <w:t>українського</w:t>
      </w:r>
      <w:r>
        <w:rPr>
          <w:spacing w:val="4"/>
        </w:rPr>
        <w:t xml:space="preserve"> </w:t>
      </w:r>
      <w:r>
        <w:t>індексу</w:t>
      </w:r>
      <w:r>
        <w:rPr>
          <w:spacing w:val="-4"/>
        </w:rPr>
        <w:t xml:space="preserve"> </w:t>
      </w:r>
      <w:r>
        <w:t>ставок за</w:t>
      </w:r>
      <w:r>
        <w:rPr>
          <w:spacing w:val="7"/>
        </w:rPr>
        <w:t xml:space="preserve"> </w:t>
      </w:r>
      <w:r>
        <w:t>депозитами фізичних</w:t>
      </w:r>
      <w:r>
        <w:rPr>
          <w:spacing w:val="-4"/>
        </w:rPr>
        <w:t xml:space="preserve"> </w:t>
      </w:r>
      <w:r>
        <w:t>осіб.</w:t>
      </w:r>
    </w:p>
    <w:p w:rsidR="009D7E0A" w:rsidRDefault="009D7E0A">
      <w:pPr>
        <w:pStyle w:val="a3"/>
        <w:rPr>
          <w:sz w:val="30"/>
        </w:rPr>
      </w:pPr>
    </w:p>
    <w:p w:rsidR="009D7E0A" w:rsidRDefault="009D7E0A">
      <w:pPr>
        <w:pStyle w:val="a3"/>
        <w:spacing w:before="8"/>
        <w:rPr>
          <w:sz w:val="26"/>
        </w:rPr>
      </w:pPr>
    </w:p>
    <w:p w:rsidR="009D7E0A" w:rsidRDefault="008944DE">
      <w:pPr>
        <w:pStyle w:val="1"/>
        <w:numPr>
          <w:ilvl w:val="0"/>
          <w:numId w:val="2"/>
        </w:numPr>
        <w:tabs>
          <w:tab w:val="left" w:pos="776"/>
        </w:tabs>
      </w:pPr>
      <w:r>
        <w:t>факторинг</w:t>
      </w:r>
    </w:p>
    <w:p w:rsidR="009D7E0A" w:rsidRDefault="008944DE">
      <w:pPr>
        <w:pStyle w:val="a3"/>
        <w:ind w:left="473" w:right="96"/>
      </w:pPr>
      <w:r>
        <w:t>фінансування під відступлення права грошової вимоги - ціна за домовленістю сторін;</w:t>
      </w:r>
      <w:r>
        <w:rPr>
          <w:spacing w:val="-67"/>
        </w:rPr>
        <w:t xml:space="preserve"> </w:t>
      </w:r>
      <w:r>
        <w:t>фінансування під</w:t>
      </w:r>
      <w:r>
        <w:rPr>
          <w:spacing w:val="1"/>
        </w:rPr>
        <w:t xml:space="preserve"> </w:t>
      </w:r>
      <w:r>
        <w:t>дебіторську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28 %</w:t>
      </w:r>
      <w:r>
        <w:rPr>
          <w:spacing w:val="-2"/>
        </w:rPr>
        <w:t xml:space="preserve"> </w:t>
      </w:r>
      <w:r>
        <w:t>річних у</w:t>
      </w:r>
      <w:r>
        <w:rPr>
          <w:spacing w:val="-4"/>
        </w:rPr>
        <w:t xml:space="preserve"> </w:t>
      </w:r>
      <w:r>
        <w:t>гривні.</w:t>
      </w:r>
    </w:p>
    <w:sectPr w:rsidR="009D7E0A">
      <w:type w:val="continuous"/>
      <w:pgSz w:w="11910" w:h="16840"/>
      <w:pgMar w:top="54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162A9"/>
    <w:multiLevelType w:val="hybridMultilevel"/>
    <w:tmpl w:val="6C906AD6"/>
    <w:lvl w:ilvl="0" w:tplc="2BA25CB8">
      <w:start w:val="2"/>
      <w:numFmt w:val="decimal"/>
      <w:lvlText w:val="%1)"/>
      <w:lvlJc w:val="left"/>
      <w:pPr>
        <w:ind w:left="775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186E554">
      <w:numFmt w:val="bullet"/>
      <w:lvlText w:val="•"/>
      <w:lvlJc w:val="left"/>
      <w:pPr>
        <w:ind w:left="1786" w:hanging="303"/>
      </w:pPr>
      <w:rPr>
        <w:rFonts w:hint="default"/>
        <w:lang w:val="uk-UA" w:eastAsia="en-US" w:bidi="ar-SA"/>
      </w:rPr>
    </w:lvl>
    <w:lvl w:ilvl="2" w:tplc="55A2A73A">
      <w:numFmt w:val="bullet"/>
      <w:lvlText w:val="•"/>
      <w:lvlJc w:val="left"/>
      <w:pPr>
        <w:ind w:left="2792" w:hanging="303"/>
      </w:pPr>
      <w:rPr>
        <w:rFonts w:hint="default"/>
        <w:lang w:val="uk-UA" w:eastAsia="en-US" w:bidi="ar-SA"/>
      </w:rPr>
    </w:lvl>
    <w:lvl w:ilvl="3" w:tplc="D75456A0">
      <w:numFmt w:val="bullet"/>
      <w:lvlText w:val="•"/>
      <w:lvlJc w:val="left"/>
      <w:pPr>
        <w:ind w:left="3799" w:hanging="303"/>
      </w:pPr>
      <w:rPr>
        <w:rFonts w:hint="default"/>
        <w:lang w:val="uk-UA" w:eastAsia="en-US" w:bidi="ar-SA"/>
      </w:rPr>
    </w:lvl>
    <w:lvl w:ilvl="4" w:tplc="A63CC9AE">
      <w:numFmt w:val="bullet"/>
      <w:lvlText w:val="•"/>
      <w:lvlJc w:val="left"/>
      <w:pPr>
        <w:ind w:left="4805" w:hanging="303"/>
      </w:pPr>
      <w:rPr>
        <w:rFonts w:hint="default"/>
        <w:lang w:val="uk-UA" w:eastAsia="en-US" w:bidi="ar-SA"/>
      </w:rPr>
    </w:lvl>
    <w:lvl w:ilvl="5" w:tplc="A1C0ABEE">
      <w:numFmt w:val="bullet"/>
      <w:lvlText w:val="•"/>
      <w:lvlJc w:val="left"/>
      <w:pPr>
        <w:ind w:left="5812" w:hanging="303"/>
      </w:pPr>
      <w:rPr>
        <w:rFonts w:hint="default"/>
        <w:lang w:val="uk-UA" w:eastAsia="en-US" w:bidi="ar-SA"/>
      </w:rPr>
    </w:lvl>
    <w:lvl w:ilvl="6" w:tplc="65E2089C">
      <w:numFmt w:val="bullet"/>
      <w:lvlText w:val="•"/>
      <w:lvlJc w:val="left"/>
      <w:pPr>
        <w:ind w:left="6818" w:hanging="303"/>
      </w:pPr>
      <w:rPr>
        <w:rFonts w:hint="default"/>
        <w:lang w:val="uk-UA" w:eastAsia="en-US" w:bidi="ar-SA"/>
      </w:rPr>
    </w:lvl>
    <w:lvl w:ilvl="7" w:tplc="CA662620">
      <w:numFmt w:val="bullet"/>
      <w:lvlText w:val="•"/>
      <w:lvlJc w:val="left"/>
      <w:pPr>
        <w:ind w:left="7824" w:hanging="303"/>
      </w:pPr>
      <w:rPr>
        <w:rFonts w:hint="default"/>
        <w:lang w:val="uk-UA" w:eastAsia="en-US" w:bidi="ar-SA"/>
      </w:rPr>
    </w:lvl>
    <w:lvl w:ilvl="8" w:tplc="F07434CA">
      <w:numFmt w:val="bullet"/>
      <w:lvlText w:val="•"/>
      <w:lvlJc w:val="left"/>
      <w:pPr>
        <w:ind w:left="8831" w:hanging="303"/>
      </w:pPr>
      <w:rPr>
        <w:rFonts w:hint="default"/>
        <w:lang w:val="uk-UA" w:eastAsia="en-US" w:bidi="ar-SA"/>
      </w:rPr>
    </w:lvl>
  </w:abstractNum>
  <w:abstractNum w:abstractNumId="1">
    <w:nsid w:val="7A1131B8"/>
    <w:multiLevelType w:val="hybridMultilevel"/>
    <w:tmpl w:val="2E747DC2"/>
    <w:lvl w:ilvl="0" w:tplc="1CF8CAFC">
      <w:numFmt w:val="bullet"/>
      <w:lvlText w:val=""/>
      <w:lvlJc w:val="left"/>
      <w:pPr>
        <w:ind w:left="473" w:hanging="504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A2202E6E">
      <w:numFmt w:val="bullet"/>
      <w:lvlText w:val="•"/>
      <w:lvlJc w:val="left"/>
      <w:pPr>
        <w:ind w:left="1516" w:hanging="504"/>
      </w:pPr>
      <w:rPr>
        <w:rFonts w:hint="default"/>
        <w:lang w:val="uk-UA" w:eastAsia="en-US" w:bidi="ar-SA"/>
      </w:rPr>
    </w:lvl>
    <w:lvl w:ilvl="2" w:tplc="9226374E">
      <w:numFmt w:val="bullet"/>
      <w:lvlText w:val="•"/>
      <w:lvlJc w:val="left"/>
      <w:pPr>
        <w:ind w:left="2552" w:hanging="504"/>
      </w:pPr>
      <w:rPr>
        <w:rFonts w:hint="default"/>
        <w:lang w:val="uk-UA" w:eastAsia="en-US" w:bidi="ar-SA"/>
      </w:rPr>
    </w:lvl>
    <w:lvl w:ilvl="3" w:tplc="23CA5738">
      <w:numFmt w:val="bullet"/>
      <w:lvlText w:val="•"/>
      <w:lvlJc w:val="left"/>
      <w:pPr>
        <w:ind w:left="3589" w:hanging="504"/>
      </w:pPr>
      <w:rPr>
        <w:rFonts w:hint="default"/>
        <w:lang w:val="uk-UA" w:eastAsia="en-US" w:bidi="ar-SA"/>
      </w:rPr>
    </w:lvl>
    <w:lvl w:ilvl="4" w:tplc="54C4383E">
      <w:numFmt w:val="bullet"/>
      <w:lvlText w:val="•"/>
      <w:lvlJc w:val="left"/>
      <w:pPr>
        <w:ind w:left="4625" w:hanging="504"/>
      </w:pPr>
      <w:rPr>
        <w:rFonts w:hint="default"/>
        <w:lang w:val="uk-UA" w:eastAsia="en-US" w:bidi="ar-SA"/>
      </w:rPr>
    </w:lvl>
    <w:lvl w:ilvl="5" w:tplc="0A9EA5DA">
      <w:numFmt w:val="bullet"/>
      <w:lvlText w:val="•"/>
      <w:lvlJc w:val="left"/>
      <w:pPr>
        <w:ind w:left="5662" w:hanging="504"/>
      </w:pPr>
      <w:rPr>
        <w:rFonts w:hint="default"/>
        <w:lang w:val="uk-UA" w:eastAsia="en-US" w:bidi="ar-SA"/>
      </w:rPr>
    </w:lvl>
    <w:lvl w:ilvl="6" w:tplc="31806B1A">
      <w:numFmt w:val="bullet"/>
      <w:lvlText w:val="•"/>
      <w:lvlJc w:val="left"/>
      <w:pPr>
        <w:ind w:left="6698" w:hanging="504"/>
      </w:pPr>
      <w:rPr>
        <w:rFonts w:hint="default"/>
        <w:lang w:val="uk-UA" w:eastAsia="en-US" w:bidi="ar-SA"/>
      </w:rPr>
    </w:lvl>
    <w:lvl w:ilvl="7" w:tplc="4E324626">
      <w:numFmt w:val="bullet"/>
      <w:lvlText w:val="•"/>
      <w:lvlJc w:val="left"/>
      <w:pPr>
        <w:ind w:left="7734" w:hanging="504"/>
      </w:pPr>
      <w:rPr>
        <w:rFonts w:hint="default"/>
        <w:lang w:val="uk-UA" w:eastAsia="en-US" w:bidi="ar-SA"/>
      </w:rPr>
    </w:lvl>
    <w:lvl w:ilvl="8" w:tplc="7EDC4588">
      <w:numFmt w:val="bullet"/>
      <w:lvlText w:val="•"/>
      <w:lvlJc w:val="left"/>
      <w:pPr>
        <w:ind w:left="8771" w:hanging="50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A"/>
    <w:rsid w:val="006865FA"/>
    <w:rsid w:val="008944DE"/>
    <w:rsid w:val="009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9763-4611-488B-8B39-FF03029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775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83" w:lineRule="exact"/>
      <w:ind w:left="1037" w:right="585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617" w:hanging="505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326" w:right="326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Юрист5</dc:creator>
  <cp:lastModifiedBy>pr3</cp:lastModifiedBy>
  <cp:revision>2</cp:revision>
  <dcterms:created xsi:type="dcterms:W3CDTF">2024-01-17T14:30:00Z</dcterms:created>
  <dcterms:modified xsi:type="dcterms:W3CDTF">2024-01-17T14:30:00Z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